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8"/>
          <w:szCs w:val="48"/>
        </w:rPr>
      </w:pPr>
    </w:p>
    <w:p>
      <w:pPr>
        <w:pStyle w:val="4"/>
        <w:spacing w:before="0" w:beforeAutospacing="0" w:after="0" w:afterAutospacing="0" w:line="480" w:lineRule="atLeast"/>
        <w:jc w:val="center"/>
        <w:rPr>
          <w:rFonts w:cstheme="minorBidi"/>
          <w:b/>
          <w:kern w:val="2"/>
          <w:sz w:val="48"/>
          <w:szCs w:val="48"/>
        </w:rPr>
      </w:pPr>
      <w:r>
        <w:rPr>
          <w:rFonts w:cstheme="minorBidi"/>
          <w:b/>
          <w:kern w:val="2"/>
          <w:sz w:val="48"/>
          <w:szCs w:val="48"/>
        </w:rPr>
        <w:t>投资管理制度</w:t>
      </w:r>
    </w:p>
    <w:p>
      <w:pPr>
        <w:pStyle w:val="4"/>
        <w:spacing w:before="0" w:beforeAutospacing="0" w:after="0" w:afterAutospacing="0" w:line="480" w:lineRule="atLeast"/>
        <w:ind w:firstLine="393"/>
      </w:pPr>
      <w:r>
        <w:t>  </w:t>
      </w:r>
    </w:p>
    <w:p>
      <w:pPr>
        <w:pStyle w:val="4"/>
        <w:spacing w:before="0" w:beforeAutospacing="0" w:after="0" w:afterAutospacing="0" w:line="480" w:lineRule="atLeast"/>
        <w:jc w:val="center"/>
        <w:rPr>
          <w:rFonts w:hint="eastAsia" w:ascii="宋体" w:hAnsi="宋体" w:eastAsia="宋体" w:cs="宋体"/>
          <w:sz w:val="32"/>
          <w:szCs w:val="32"/>
        </w:rPr>
      </w:pPr>
      <w:r>
        <w:rPr>
          <w:rStyle w:val="7"/>
          <w:rFonts w:hint="eastAsia" w:ascii="宋体" w:hAnsi="宋体" w:eastAsia="宋体" w:cs="宋体"/>
          <w:sz w:val="32"/>
          <w:szCs w:val="32"/>
        </w:rPr>
        <w:t>第一章 总则</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第一条</w:t>
      </w:r>
      <w:r>
        <w:rPr>
          <w:rFonts w:hint="eastAsia" w:ascii="宋体" w:hAnsi="宋体" w:eastAsia="宋体" w:cs="宋体"/>
          <w:sz w:val="32"/>
          <w:szCs w:val="32"/>
        </w:rPr>
        <w:t> 根据《慈善法》《慈善组织保值增值投资活动管理暂行办法》和《贵州文化薪</w:t>
      </w:r>
      <w:bookmarkStart w:id="0" w:name="_GoBack"/>
      <w:bookmarkEnd w:id="0"/>
      <w:r>
        <w:rPr>
          <w:rFonts w:hint="eastAsia" w:ascii="宋体" w:hAnsi="宋体" w:eastAsia="宋体" w:cs="宋体"/>
          <w:sz w:val="32"/>
          <w:szCs w:val="32"/>
        </w:rPr>
        <w:t>火乡村发展基金会（以下简称“基金会”）章程》的规定，为有效利用基金会各类捐赠资产，实现资产的保值、增值，确保资产投资合法、有序，规避投资风险，保证资产安全，特制订本制度。</w:t>
      </w:r>
    </w:p>
    <w:p>
      <w:pPr>
        <w:pStyle w:val="4"/>
        <w:spacing w:before="0" w:beforeAutospacing="0" w:after="0" w:afterAutospacing="0" w:line="480" w:lineRule="atLeast"/>
        <w:jc w:val="center"/>
        <w:rPr>
          <w:rFonts w:hint="eastAsia" w:ascii="宋体" w:hAnsi="宋体" w:eastAsia="宋体" w:cs="宋体"/>
          <w:sz w:val="32"/>
          <w:szCs w:val="32"/>
        </w:rPr>
      </w:pPr>
      <w:r>
        <w:rPr>
          <w:rStyle w:val="7"/>
          <w:rFonts w:hint="eastAsia" w:ascii="宋体" w:hAnsi="宋体" w:eastAsia="宋体" w:cs="宋体"/>
          <w:sz w:val="32"/>
          <w:szCs w:val="32"/>
        </w:rPr>
        <w:t>第二章 投资原则</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第二条</w:t>
      </w:r>
      <w:r>
        <w:rPr>
          <w:rFonts w:hint="eastAsia" w:ascii="宋体" w:hAnsi="宋体" w:eastAsia="宋体" w:cs="宋体"/>
          <w:sz w:val="32"/>
          <w:szCs w:val="32"/>
        </w:rPr>
        <w:t> 合法性原则。基金会投资必须严格遵守有关法律、法规和规章，自觉维护金融市场的正常运作秩序，与正规金融机构合作。</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第三条</w:t>
      </w:r>
      <w:r>
        <w:rPr>
          <w:rFonts w:hint="eastAsia" w:ascii="宋体" w:hAnsi="宋体" w:eastAsia="宋体" w:cs="宋体"/>
          <w:sz w:val="32"/>
          <w:szCs w:val="32"/>
        </w:rPr>
        <w:t> 安全性原则。基金会投资必须充分考虑政策风险、信用风险、流动性风险等因素，尽力规避风险，避免损失。</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第四条</w:t>
      </w:r>
      <w:r>
        <w:rPr>
          <w:rFonts w:hint="eastAsia" w:ascii="宋体" w:hAnsi="宋体" w:eastAsia="宋体" w:cs="宋体"/>
          <w:sz w:val="32"/>
          <w:szCs w:val="32"/>
        </w:rPr>
        <w:t> 有效性原则。基金会投资以获取收益为目标，追求效率，力求收益最大化。</w:t>
      </w:r>
    </w:p>
    <w:p>
      <w:pPr>
        <w:pStyle w:val="4"/>
        <w:spacing w:before="0" w:beforeAutospacing="0" w:after="0" w:afterAutospacing="0" w:line="480" w:lineRule="atLeast"/>
        <w:jc w:val="center"/>
        <w:rPr>
          <w:rFonts w:hint="eastAsia" w:ascii="宋体" w:hAnsi="宋体" w:eastAsia="宋体" w:cs="宋体"/>
          <w:sz w:val="32"/>
          <w:szCs w:val="32"/>
        </w:rPr>
      </w:pPr>
      <w:r>
        <w:rPr>
          <w:rStyle w:val="7"/>
          <w:rFonts w:hint="eastAsia" w:ascii="宋体" w:hAnsi="宋体" w:eastAsia="宋体" w:cs="宋体"/>
          <w:sz w:val="32"/>
          <w:szCs w:val="32"/>
        </w:rPr>
        <w:t>第三章 投资范围</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第五条</w:t>
      </w:r>
      <w:r>
        <w:rPr>
          <w:rFonts w:hint="eastAsia" w:ascii="宋体" w:hAnsi="宋体" w:eastAsia="宋体" w:cs="宋体"/>
          <w:sz w:val="32"/>
          <w:szCs w:val="32"/>
        </w:rPr>
        <w:t> 基金会可用于投资的财产限于非限定性资产和在投资期间暂不需要拨付的限定性资产。基金会接受的政府资助的财产和捐赠协议约定不得投资的财产，不得用于投资。</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第六条</w:t>
      </w:r>
      <w:r>
        <w:rPr>
          <w:rStyle w:val="7"/>
          <w:rFonts w:hint="eastAsia" w:cs="宋体"/>
          <w:sz w:val="32"/>
          <w:szCs w:val="32"/>
          <w:lang w:val="en-US" w:eastAsia="zh-CN"/>
        </w:rPr>
        <w:t xml:space="preserve">  </w:t>
      </w:r>
      <w:r>
        <w:rPr>
          <w:rFonts w:hint="eastAsia" w:ascii="宋体" w:hAnsi="宋体" w:eastAsia="宋体" w:cs="宋体"/>
          <w:sz w:val="32"/>
          <w:szCs w:val="32"/>
        </w:rPr>
        <w:t>基金会投资活动仅限于境内投资，分为理财类和权益类，理财类主要包括国债、向银行购买的固定收益类或保本类金融产品；权益类主要包括股票型基金、混合型基金、股权投资（包括控股和非控股）以及向非银行金融机构购买的金融产品。</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第七条</w:t>
      </w:r>
      <w:r>
        <w:rPr>
          <w:rStyle w:val="7"/>
          <w:rFonts w:hint="eastAsia" w:cs="宋体"/>
          <w:sz w:val="32"/>
          <w:szCs w:val="32"/>
          <w:lang w:val="en-US" w:eastAsia="zh-CN"/>
        </w:rPr>
        <w:t xml:space="preserve">  </w:t>
      </w:r>
      <w:r>
        <w:rPr>
          <w:rFonts w:hint="eastAsia" w:ascii="宋体" w:hAnsi="宋体" w:eastAsia="宋体" w:cs="宋体"/>
          <w:sz w:val="32"/>
          <w:szCs w:val="32"/>
        </w:rPr>
        <w:t>基金会的资金不得投向期货、期权等衍生金融工具，不得提供任何形式的经济担保或财产担保。</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第八条</w:t>
      </w:r>
      <w:r>
        <w:rPr>
          <w:rStyle w:val="7"/>
          <w:rFonts w:hint="eastAsia" w:cs="宋体"/>
          <w:sz w:val="32"/>
          <w:szCs w:val="32"/>
          <w:lang w:val="en-US" w:eastAsia="zh-CN"/>
        </w:rPr>
        <w:t xml:space="preserve">  </w:t>
      </w:r>
      <w:r>
        <w:rPr>
          <w:rFonts w:hint="eastAsia" w:ascii="宋体" w:hAnsi="宋体" w:eastAsia="宋体" w:cs="宋体"/>
          <w:sz w:val="32"/>
          <w:szCs w:val="32"/>
        </w:rPr>
        <w:t>基金会的投资可通过银行、信托、保险、证券公司、基金公司及理事会批准和授权的其他金融机构进行。</w:t>
      </w:r>
    </w:p>
    <w:p>
      <w:pPr>
        <w:pStyle w:val="4"/>
        <w:spacing w:before="0" w:beforeAutospacing="0" w:after="0" w:afterAutospacing="0" w:line="480" w:lineRule="atLeast"/>
        <w:jc w:val="center"/>
        <w:rPr>
          <w:rFonts w:hint="eastAsia" w:ascii="宋体" w:hAnsi="宋体" w:eastAsia="宋体" w:cs="宋体"/>
          <w:sz w:val="32"/>
          <w:szCs w:val="32"/>
        </w:rPr>
      </w:pPr>
      <w:r>
        <w:rPr>
          <w:rStyle w:val="7"/>
          <w:rFonts w:hint="eastAsia" w:ascii="宋体" w:hAnsi="宋体" w:eastAsia="宋体" w:cs="宋体"/>
          <w:sz w:val="32"/>
          <w:szCs w:val="32"/>
        </w:rPr>
        <w:t>第四章 投资程序</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第九条 </w:t>
      </w:r>
      <w:r>
        <w:rPr>
          <w:rFonts w:hint="eastAsia" w:ascii="宋体" w:hAnsi="宋体" w:eastAsia="宋体" w:cs="宋体"/>
          <w:sz w:val="32"/>
          <w:szCs w:val="32"/>
        </w:rPr>
        <w:t>基金会投资工作应在理事会领导下开展，并接受业务主管单位、登记机关的指导和监督。</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第十条</w:t>
      </w:r>
      <w:r>
        <w:rPr>
          <w:rStyle w:val="7"/>
          <w:rFonts w:hint="eastAsia" w:cs="宋体"/>
          <w:sz w:val="32"/>
          <w:szCs w:val="32"/>
          <w:lang w:val="en-US" w:eastAsia="zh-CN"/>
        </w:rPr>
        <w:t xml:space="preserve">  </w:t>
      </w:r>
      <w:r>
        <w:rPr>
          <w:rFonts w:hint="eastAsia" w:ascii="宋体" w:hAnsi="宋体" w:eastAsia="宋体" w:cs="宋体"/>
          <w:sz w:val="32"/>
          <w:szCs w:val="32"/>
        </w:rPr>
        <w:t>理事会是基金会的最高决策机构，承担最终投资责任。秘书处负责制定年度投资计划，理财类计划报理事长批准，权益类计划报理事会批准。投资计划应包括投资目的、投资额度、投资可行性报告（权益类投资必须提供）、投资期限、投资品种、投资收益、投资风险等。</w:t>
      </w:r>
    </w:p>
    <w:p>
      <w:pPr>
        <w:pStyle w:val="4"/>
        <w:spacing w:before="0" w:beforeAutospacing="0" w:after="0" w:afterAutospacing="0" w:line="480" w:lineRule="atLeast"/>
        <w:ind w:firstLine="785"/>
        <w:rPr>
          <w:rFonts w:hint="eastAsia" w:ascii="宋体" w:hAnsi="宋体" w:eastAsia="宋体" w:cs="宋体"/>
          <w:sz w:val="32"/>
          <w:szCs w:val="32"/>
        </w:rPr>
      </w:pPr>
      <w:r>
        <w:rPr>
          <w:rStyle w:val="7"/>
          <w:rFonts w:hint="eastAsia" w:ascii="宋体" w:hAnsi="宋体" w:eastAsia="宋体" w:cs="宋体"/>
          <w:sz w:val="32"/>
          <w:szCs w:val="32"/>
        </w:rPr>
        <w:t>第十一条</w:t>
      </w:r>
      <w:r>
        <w:rPr>
          <w:rFonts w:hint="eastAsia" w:ascii="宋体" w:hAnsi="宋体" w:eastAsia="宋体" w:cs="宋体"/>
          <w:sz w:val="32"/>
          <w:szCs w:val="32"/>
        </w:rPr>
        <w:t> 须理事会审批的对外投资或终止投资必须经过理事会表决，决策记录应载明投资事项、提请（终止）投资人的意见和签名、参与表决人的意见和签名，表决结果书面存档。为确保投资工作的实时性和可操作性，理事会闭会期间的投资决策，可采取通讯会议的形式执行。</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第十二条 </w:t>
      </w:r>
      <w:r>
        <w:rPr>
          <w:rFonts w:hint="eastAsia" w:ascii="宋体" w:hAnsi="宋体" w:eastAsia="宋体" w:cs="宋体"/>
          <w:sz w:val="32"/>
          <w:szCs w:val="32"/>
        </w:rPr>
        <w:t>银行定期存款不属于资金运作范畴，秘书处可根据资金实时情况，本着利益最大化原则，自行安排中短期存款。</w:t>
      </w:r>
    </w:p>
    <w:p>
      <w:pPr>
        <w:pStyle w:val="4"/>
        <w:spacing w:before="0" w:beforeAutospacing="0" w:after="0" w:afterAutospacing="0" w:line="480" w:lineRule="atLeast"/>
        <w:jc w:val="center"/>
        <w:rPr>
          <w:rFonts w:hint="eastAsia" w:ascii="宋体" w:hAnsi="宋体" w:eastAsia="宋体" w:cs="宋体"/>
          <w:sz w:val="32"/>
          <w:szCs w:val="32"/>
        </w:rPr>
      </w:pPr>
      <w:r>
        <w:rPr>
          <w:rStyle w:val="7"/>
          <w:rFonts w:hint="eastAsia" w:ascii="宋体" w:hAnsi="宋体" w:eastAsia="宋体" w:cs="宋体"/>
          <w:sz w:val="32"/>
          <w:szCs w:val="32"/>
        </w:rPr>
        <w:t>第六章 风险防范</w:t>
      </w:r>
    </w:p>
    <w:p>
      <w:pPr>
        <w:pStyle w:val="4"/>
        <w:spacing w:before="0" w:beforeAutospacing="0" w:after="0" w:afterAutospacing="0" w:line="480" w:lineRule="atLeast"/>
        <w:ind w:firstLine="785"/>
        <w:rPr>
          <w:rFonts w:hint="eastAsia" w:ascii="宋体" w:hAnsi="宋体" w:eastAsia="宋体" w:cs="宋体"/>
          <w:sz w:val="32"/>
          <w:szCs w:val="32"/>
        </w:rPr>
      </w:pPr>
      <w:r>
        <w:rPr>
          <w:rStyle w:val="7"/>
          <w:rFonts w:hint="eastAsia" w:ascii="宋体" w:hAnsi="宋体" w:eastAsia="宋体" w:cs="宋体"/>
          <w:sz w:val="32"/>
          <w:szCs w:val="32"/>
        </w:rPr>
        <w:t>第十三条 </w:t>
      </w:r>
      <w:r>
        <w:rPr>
          <w:rFonts w:hint="eastAsia" w:ascii="宋体" w:hAnsi="宋体" w:eastAsia="宋体" w:cs="宋体"/>
          <w:sz w:val="32"/>
          <w:szCs w:val="32"/>
        </w:rPr>
        <w:t>投资活动的合作机构应选择信誉良好的国有、大中型金融机构合作，规避金融机构的信用风险；尽量选择多种投资项目进行组合，分散项目的违约风险。</w:t>
      </w:r>
    </w:p>
    <w:p>
      <w:pPr>
        <w:pStyle w:val="4"/>
        <w:spacing w:before="0" w:beforeAutospacing="0" w:after="0" w:afterAutospacing="0" w:line="480" w:lineRule="atLeast"/>
        <w:ind w:firstLine="785"/>
        <w:rPr>
          <w:rFonts w:hint="eastAsia" w:ascii="宋体" w:hAnsi="宋体" w:eastAsia="宋体" w:cs="宋体"/>
          <w:sz w:val="32"/>
          <w:szCs w:val="32"/>
        </w:rPr>
      </w:pPr>
      <w:r>
        <w:rPr>
          <w:rStyle w:val="7"/>
          <w:rFonts w:hint="eastAsia" w:ascii="宋体" w:hAnsi="宋体" w:eastAsia="宋体" w:cs="宋体"/>
          <w:sz w:val="32"/>
          <w:szCs w:val="32"/>
        </w:rPr>
        <w:t>第十四条 </w:t>
      </w:r>
      <w:r>
        <w:rPr>
          <w:rFonts w:hint="eastAsia" w:ascii="宋体" w:hAnsi="宋体" w:eastAsia="宋体" w:cs="宋体"/>
          <w:sz w:val="32"/>
          <w:szCs w:val="32"/>
        </w:rPr>
        <w:t>严格控制高风险投资比例，权益类投资的比例不得高于基金会净资产的20%。</w:t>
      </w:r>
    </w:p>
    <w:p>
      <w:pPr>
        <w:pStyle w:val="4"/>
        <w:spacing w:before="0" w:beforeAutospacing="0" w:after="0" w:afterAutospacing="0" w:line="480" w:lineRule="atLeast"/>
        <w:ind w:firstLine="785"/>
        <w:rPr>
          <w:rFonts w:hint="eastAsia" w:ascii="宋体" w:hAnsi="宋体" w:eastAsia="宋体" w:cs="宋体"/>
          <w:sz w:val="32"/>
          <w:szCs w:val="32"/>
        </w:rPr>
      </w:pPr>
      <w:r>
        <w:rPr>
          <w:rStyle w:val="7"/>
          <w:rFonts w:hint="eastAsia" w:ascii="宋体" w:hAnsi="宋体" w:eastAsia="宋体" w:cs="宋体"/>
          <w:sz w:val="32"/>
          <w:szCs w:val="32"/>
        </w:rPr>
        <w:t>第十五条 </w:t>
      </w:r>
      <w:r>
        <w:rPr>
          <w:rFonts w:hint="eastAsia" w:ascii="宋体" w:hAnsi="宋体" w:eastAsia="宋体" w:cs="宋体"/>
          <w:sz w:val="32"/>
          <w:szCs w:val="32"/>
        </w:rPr>
        <w:t>基金会相关人员与金融机构相关人员未经允许不得泄露基金会的投资方案、交易情况、结算情况、资金状况等与基金会投资产品业务有关的信息。基金会监事有权对投资情况进行监督与检查，必要时可以聘请专业机构进行审计。</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第十六条 </w:t>
      </w:r>
      <w:r>
        <w:rPr>
          <w:rFonts w:hint="eastAsia" w:ascii="宋体" w:hAnsi="宋体" w:eastAsia="宋体" w:cs="宋体"/>
          <w:sz w:val="32"/>
          <w:szCs w:val="32"/>
        </w:rPr>
        <w:t>如果捐赠人要求对留本基金进行权益类投资，其要求必须符合国家政策法规和基金会投资管理规定。</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第十七条 </w:t>
      </w:r>
      <w:r>
        <w:rPr>
          <w:rFonts w:hint="eastAsia" w:ascii="宋体" w:hAnsi="宋体" w:eastAsia="宋体" w:cs="宋体"/>
          <w:sz w:val="32"/>
          <w:szCs w:val="32"/>
        </w:rPr>
        <w:t>财务科应根据与金融机构签订协议中约定的条款，及时与金融机构进行结算。投资业务到期后，应及时收回本金及收益，并进行相关账务处理。</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第十八条 </w:t>
      </w:r>
      <w:r>
        <w:rPr>
          <w:rFonts w:hint="eastAsia" w:ascii="宋体" w:hAnsi="宋体" w:eastAsia="宋体" w:cs="宋体"/>
          <w:sz w:val="32"/>
          <w:szCs w:val="32"/>
        </w:rPr>
        <w:t>基金会秘书处应定期将投资收益情况向理事会报告。</w:t>
      </w:r>
    </w:p>
    <w:p>
      <w:pPr>
        <w:pStyle w:val="4"/>
        <w:spacing w:before="0" w:beforeAutospacing="0" w:after="0" w:afterAutospacing="0" w:line="480" w:lineRule="atLeast"/>
        <w:jc w:val="center"/>
        <w:rPr>
          <w:rFonts w:hint="eastAsia" w:ascii="宋体" w:hAnsi="宋体" w:eastAsia="宋体" w:cs="宋体"/>
          <w:sz w:val="32"/>
          <w:szCs w:val="32"/>
        </w:rPr>
      </w:pPr>
      <w:r>
        <w:rPr>
          <w:rStyle w:val="7"/>
          <w:rFonts w:hint="eastAsia" w:ascii="宋体" w:hAnsi="宋体" w:eastAsia="宋体" w:cs="宋体"/>
          <w:sz w:val="32"/>
          <w:szCs w:val="32"/>
        </w:rPr>
        <w:t>第七章 附则</w:t>
      </w:r>
    </w:p>
    <w:p>
      <w:pPr>
        <w:pStyle w:val="4"/>
        <w:spacing w:before="0" w:beforeAutospacing="0" w:after="0" w:afterAutospacing="0" w:line="480" w:lineRule="atLeast"/>
        <w:ind w:firstLine="804"/>
        <w:rPr>
          <w:rFonts w:hint="eastAsia" w:ascii="宋体" w:hAnsi="宋体" w:eastAsia="宋体" w:cs="宋体"/>
          <w:sz w:val="32"/>
          <w:szCs w:val="32"/>
        </w:rPr>
      </w:pPr>
      <w:r>
        <w:rPr>
          <w:rStyle w:val="7"/>
          <w:rFonts w:hint="eastAsia" w:ascii="宋体" w:hAnsi="宋体" w:eastAsia="宋体" w:cs="宋体"/>
          <w:sz w:val="32"/>
          <w:szCs w:val="32"/>
        </w:rPr>
        <w:t>第十九条</w:t>
      </w:r>
      <w:r>
        <w:rPr>
          <w:rFonts w:hint="eastAsia" w:ascii="宋体" w:hAnsi="宋体" w:eastAsia="宋体" w:cs="宋体"/>
          <w:sz w:val="32"/>
          <w:szCs w:val="32"/>
        </w:rPr>
        <w:t> 本办法由基金会理事会负责解释。</w:t>
      </w:r>
    </w:p>
    <w:p>
      <w:pPr>
        <w:pStyle w:val="4"/>
        <w:spacing w:before="0" w:beforeAutospacing="0" w:after="0" w:afterAutospacing="0" w:line="480" w:lineRule="atLeast"/>
        <w:ind w:firstLine="804"/>
        <w:rPr>
          <w:rFonts w:hint="eastAsia" w:ascii="宋体" w:hAnsi="宋体" w:eastAsia="宋体" w:cs="宋体"/>
          <w:sz w:val="32"/>
          <w:szCs w:val="32"/>
        </w:rPr>
      </w:pPr>
    </w:p>
    <w:p>
      <w:pPr>
        <w:pStyle w:val="4"/>
        <w:spacing w:before="0" w:beforeAutospacing="0" w:after="0" w:afterAutospacing="0" w:line="480" w:lineRule="atLeast"/>
        <w:ind w:firstLine="804"/>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eastAsia"/>
          <w:b/>
          <w:bCs/>
          <w:sz w:val="32"/>
          <w:szCs w:val="32"/>
          <w:lang w:val="en-US" w:eastAsia="zh-CN"/>
        </w:rPr>
      </w:pPr>
      <w:r>
        <w:rPr>
          <w:rFonts w:hint="eastAsia"/>
          <w:b/>
          <w:bCs/>
          <w:sz w:val="32"/>
          <w:szCs w:val="32"/>
          <w:lang w:val="en-US" w:eastAsia="zh-CN"/>
        </w:rPr>
        <w:t>贵州文化薪火乡村发展基金会</w:t>
      </w: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default"/>
          <w:b/>
          <w:bCs/>
          <w:sz w:val="32"/>
          <w:szCs w:val="32"/>
          <w:lang w:val="en-US" w:eastAsia="zh-CN"/>
        </w:rPr>
      </w:pPr>
      <w:r>
        <w:rPr>
          <w:rFonts w:hint="eastAsia"/>
          <w:b/>
          <w:bCs/>
          <w:sz w:val="32"/>
          <w:szCs w:val="32"/>
          <w:lang w:val="en-US" w:eastAsia="zh-CN"/>
        </w:rPr>
        <w:t>2019.01.01</w:t>
      </w:r>
    </w:p>
    <w:p>
      <w:pPr>
        <w:pStyle w:val="4"/>
        <w:spacing w:before="0" w:beforeAutospacing="0" w:after="0" w:afterAutospacing="0" w:line="480" w:lineRule="atLeast"/>
        <w:ind w:firstLine="804"/>
        <w:rPr>
          <w:rFonts w:hint="eastAsia" w:ascii="宋体" w:hAnsi="宋体" w:eastAsia="宋体" w:cs="宋体"/>
          <w:sz w:val="32"/>
          <w:szCs w:val="32"/>
        </w:rPr>
      </w:pPr>
    </w:p>
    <w:p>
      <w:pPr>
        <w:pStyle w:val="4"/>
        <w:spacing w:before="0" w:beforeAutospacing="0" w:after="0" w:afterAutospacing="0" w:line="480" w:lineRule="atLeast"/>
        <w:ind w:firstLine="804"/>
        <w:rPr>
          <w:rFonts w:hint="eastAsia" w:ascii="宋体" w:hAnsi="宋体" w:eastAsia="宋体" w:cs="宋体"/>
          <w:sz w:val="32"/>
          <w:szCs w:val="32"/>
        </w:rPr>
      </w:pPr>
      <w:r>
        <w:rPr>
          <w:rFonts w:hint="eastAsia" w:ascii="宋体" w:hAnsi="宋体" w:eastAsia="宋体" w:cs="宋体"/>
          <w:sz w:val="32"/>
          <w:szCs w:val="32"/>
        </w:rPr>
        <w:t>  </w:t>
      </w:r>
    </w:p>
    <w:p>
      <w:pPr>
        <w:pStyle w:val="4"/>
        <w:spacing w:before="0" w:beforeAutospacing="0" w:after="0" w:afterAutospacing="0" w:line="480" w:lineRule="atLeast"/>
        <w:ind w:firstLine="804"/>
        <w:rPr>
          <w:rFonts w:hint="eastAsia" w:ascii="宋体" w:hAnsi="宋体" w:eastAsia="宋体" w:cs="宋体"/>
          <w:sz w:val="32"/>
          <w:szCs w:val="32"/>
        </w:rPr>
      </w:pPr>
      <w:r>
        <w:rPr>
          <w:rFonts w:hint="eastAsia" w:ascii="宋体" w:hAnsi="宋体" w:eastAsia="宋体" w:cs="宋体"/>
          <w:sz w:val="32"/>
          <w:szCs w:val="32"/>
        </w:rPr>
        <w:t>  </w:t>
      </w:r>
    </w:p>
    <w:p>
      <w:pPr>
        <w:rPr>
          <w:rFonts w:hint="eastAsia" w:ascii="宋体" w:hAnsi="宋体" w:eastAsia="宋体" w:cs="宋体"/>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宋体"/>
    <w:panose1 w:val="00000000000000000000"/>
    <w:charset w:val="86"/>
    <w:family w:val="roma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5172075" cy="609600"/>
          <wp:effectExtent l="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7DAB"/>
    <w:rsid w:val="002B196F"/>
    <w:rsid w:val="00A676B9"/>
    <w:rsid w:val="00EA7DAB"/>
    <w:rsid w:val="00F140B7"/>
    <w:rsid w:val="309621BB"/>
    <w:rsid w:val="33207934"/>
    <w:rsid w:val="58B2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205</Words>
  <Characters>1169</Characters>
  <Lines>9</Lines>
  <Paragraphs>2</Paragraphs>
  <TotalTime>2</TotalTime>
  <ScaleCrop>false</ScaleCrop>
  <LinksUpToDate>false</LinksUpToDate>
  <CharactersWithSpaces>1372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2021-11-17T03:47:00Z</dcterms:created>
  <dc:creator>Windows User</dc:creator>
  <cp:lastModifiedBy>Kate</cp:lastModifiedBy>
  <cp:lastPrinted>2021-11-18T03:35:13Z</cp:lastPrinted>
  <dcterms:modified xsi:type="dcterms:W3CDTF">2021-11-18T03:37:39Z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7E75F6CB757F408586C401120A7C4C22</vt:lpwstr>
  </property>
</Properties>
</file>