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sz w:val="48"/>
          <w:szCs w:val="48"/>
          <w:lang w:val="en-US" w:eastAsia="zh-CN"/>
        </w:rPr>
      </w:pPr>
    </w:p>
    <w:p>
      <w:pPr>
        <w:jc w:val="center"/>
        <w:rPr>
          <w:rFonts w:hint="eastAsia" w:ascii="宋体" w:hAnsi="宋体" w:eastAsia="宋体"/>
          <w:b/>
          <w:bCs/>
          <w:sz w:val="48"/>
          <w:szCs w:val="48"/>
          <w:lang w:val="en-US" w:eastAsia="zh-CN"/>
        </w:rPr>
      </w:pPr>
      <w:bookmarkStart w:id="0" w:name="_GoBack"/>
      <w:r>
        <w:rPr>
          <w:rFonts w:hint="eastAsia" w:ascii="宋体" w:hAnsi="宋体" w:eastAsia="宋体"/>
          <w:b/>
          <w:bCs/>
          <w:sz w:val="48"/>
          <w:szCs w:val="48"/>
          <w:lang w:val="en-US" w:eastAsia="zh-CN"/>
        </w:rPr>
        <w:t>关联方及关联交易管理制度</w:t>
      </w:r>
      <w:bookmarkEnd w:id="0"/>
    </w:p>
    <w:p>
      <w:pPr>
        <w:rPr>
          <w:rFonts w:hint="default"/>
          <w:lang w:val="en-US" w:eastAsia="zh-CN"/>
        </w:rPr>
      </w:pPr>
    </w:p>
    <w:p>
      <w:pPr>
        <w:ind w:firstLine="420" w:firstLineChars="200"/>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为保证</w:t>
      </w:r>
      <w:r>
        <w:rPr>
          <w:rFonts w:hint="eastAsia" w:ascii="宋体" w:hAnsi="宋体" w:eastAsia="宋体"/>
          <w:b w:val="0"/>
          <w:bCs/>
          <w:sz w:val="28"/>
          <w:szCs w:val="28"/>
          <w:lang w:val="en-US" w:eastAsia="zh-CN"/>
        </w:rPr>
        <w:t>贵州文化薪火乡村发展</w:t>
      </w:r>
      <w:r>
        <w:rPr>
          <w:rFonts w:hint="default" w:ascii="宋体" w:hAnsi="宋体" w:eastAsia="宋体"/>
          <w:b w:val="0"/>
          <w:bCs/>
          <w:sz w:val="28"/>
          <w:szCs w:val="28"/>
          <w:lang w:val="en-US" w:eastAsia="zh-CN"/>
        </w:rPr>
        <w:t>基金会关联交易的合法性、公正性和透明性，维护慈善组织的公益性和公信力，根据《慈善法》、《基金会管理条例》 以及《慈善组织信息公开办法》，特制定本制度。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第一条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本办法所指的关联方，包括发起人、理事主要来源单位、对外投资的被投资方、共同投资方、主要捐赠人，以及实际上与基金会存在重大控制或重大影响关系的单位或个人。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第二条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基金会在确认和处理关联方和基金会的关联关系和关联交易时，应遵循并贯彻以下原则: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w:t>
      </w:r>
      <w:r>
        <w:rPr>
          <w:rFonts w:hint="eastAsia" w:ascii="宋体" w:hAnsi="宋体" w:eastAsia="宋体"/>
          <w:b w:val="0"/>
          <w:bCs/>
          <w:sz w:val="28"/>
          <w:szCs w:val="28"/>
          <w:lang w:val="en-US" w:eastAsia="zh-CN"/>
        </w:rPr>
        <w:t>一</w:t>
      </w:r>
      <w:r>
        <w:rPr>
          <w:rFonts w:hint="default" w:ascii="宋体" w:hAnsi="宋体" w:eastAsia="宋体"/>
          <w:b w:val="0"/>
          <w:bCs/>
          <w:sz w:val="28"/>
          <w:szCs w:val="28"/>
          <w:lang w:val="en-US" w:eastAsia="zh-CN"/>
        </w:rPr>
        <w:t>)尽量避免或减少与关联方之间的关联交易;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(二)对于必须发生的关联交易，在确定关联价格时，应遵循“公平、公正、公开、公允、诚实信用”的原则，并以书面协议方式予以确定;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(三)发生关联交易时，应当按照《慈善组织信息公开办法》的要求，切实履行信息公开的有关规定;</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(四)关联理事、监事和其他关联人回避表决;</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(五)基金会管理层及其近亲属不得与基金会有任何交易行为;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(六)基金会理事会和管理层应根据客观标准判断该关联交易对基金会是否有利,.必要时聘请专业审计或评估机构对关联交易发表意见和报告。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第三条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基金会在处理 关联交易时，不得违背基金会的公益性宗旨，不得损害基金会、受益人的利益和社会公共利益。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第四条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基金会在下列关联交易等行为发生后30日内，应当根据《慈善组织信息公开办法》，在统一信息平台向社会公开具体内容和金额:</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(一)接受重要关联方捐赠;</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(二)对重要关联方进行资助;</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(三)与重要关联方共同投资;</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(四)委托重要关联方开展投资活动;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(五)与重要关联方发生交易;</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(六)与重要关联方发生资金往来。</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第五条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本办法由中国癌症基金会秘书处负责解释。</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default" w:ascii="宋体" w:hAnsi="宋体" w:eastAsia="宋体"/>
          <w:b w:val="0"/>
          <w:bCs/>
          <w:sz w:val="28"/>
          <w:szCs w:val="28"/>
          <w:lang w:val="en-US" w:eastAsia="zh-CN"/>
        </w:rPr>
      </w:pPr>
      <w:r>
        <w:rPr>
          <w:rFonts w:hint="default" w:ascii="宋体" w:hAnsi="宋体" w:eastAsia="宋体"/>
          <w:b w:val="0"/>
          <w:bCs/>
          <w:sz w:val="28"/>
          <w:szCs w:val="28"/>
          <w:lang w:val="en-US" w:eastAsia="zh-CN"/>
        </w:rPr>
        <w:t>第六条</w:t>
      </w:r>
      <w:r>
        <w:rPr>
          <w:rFonts w:hint="eastAsia" w:ascii="宋体" w:hAnsi="宋体" w:eastAsia="宋体"/>
          <w:b w:val="0"/>
          <w:bCs/>
          <w:sz w:val="28"/>
          <w:szCs w:val="28"/>
          <w:lang w:val="en-US" w:eastAsia="zh-CN"/>
        </w:rPr>
        <w:t xml:space="preserve"> </w:t>
      </w:r>
      <w:r>
        <w:rPr>
          <w:rFonts w:hint="default" w:ascii="宋体" w:hAnsi="宋体" w:eastAsia="宋体"/>
          <w:b w:val="0"/>
          <w:bCs/>
          <w:sz w:val="28"/>
          <w:szCs w:val="28"/>
          <w:lang w:val="en-US" w:eastAsia="zh-CN"/>
        </w:rPr>
        <w:t>本办法经七届七次理事会表决通过，自2019年2月24日起实施。</w:t>
      </w:r>
    </w:p>
    <w:p>
      <w:pPr>
        <w:ind w:firstLine="4578" w:firstLineChars="1900"/>
        <w:rPr>
          <w:rFonts w:hint="eastAsia"/>
          <w:b/>
          <w:bCs/>
          <w:sz w:val="24"/>
          <w:szCs w:val="24"/>
          <w:lang w:val="en-US" w:eastAsia="zh-CN"/>
        </w:rPr>
      </w:pPr>
    </w:p>
    <w:p>
      <w:pPr>
        <w:ind w:firstLine="4578" w:firstLineChars="1900"/>
        <w:rPr>
          <w:rFonts w:hint="eastAsia"/>
          <w:b/>
          <w:bCs/>
          <w:sz w:val="24"/>
          <w:szCs w:val="24"/>
          <w:lang w:val="en-US" w:eastAsia="zh-CN"/>
        </w:rPr>
      </w:pPr>
    </w:p>
    <w:p>
      <w:pPr>
        <w:ind w:firstLine="4578" w:firstLineChars="1900"/>
        <w:rPr>
          <w:rFonts w:hint="eastAsia"/>
          <w:b/>
          <w:bCs/>
          <w:sz w:val="24"/>
          <w:szCs w:val="24"/>
          <w:lang w:val="en-US" w:eastAsia="zh-CN"/>
        </w:rPr>
      </w:pPr>
    </w:p>
    <w:p>
      <w:pPr>
        <w:ind w:firstLine="4578" w:firstLineChars="1900"/>
        <w:rPr>
          <w:rFonts w:hint="eastAsia"/>
          <w:b/>
          <w:bCs/>
          <w:sz w:val="24"/>
          <w:szCs w:val="24"/>
          <w:lang w:val="en-US" w:eastAsia="zh-CN"/>
        </w:rPr>
      </w:pPr>
    </w:p>
    <w:p>
      <w:pPr>
        <w:ind w:firstLine="6104" w:firstLineChars="1900"/>
        <w:rPr>
          <w:rFonts w:hint="eastAsia" w:ascii="宋体" w:hAnsi="宋体" w:eastAsia="宋体" w:cs="宋体"/>
          <w:b/>
          <w:bCs/>
          <w:sz w:val="32"/>
          <w:szCs w:val="32"/>
          <w:lang w:val="en-US" w:eastAsia="zh-CN"/>
        </w:rPr>
      </w:pPr>
    </w:p>
    <w:p>
      <w:pPr>
        <w:ind w:firstLine="3534" w:firstLineChars="1100"/>
        <w:rPr>
          <w:rFonts w:hint="eastAsia" w:ascii="宋体" w:hAnsi="宋体" w:eastAsia="宋体" w:cs="宋体"/>
          <w:b/>
          <w:bCs/>
          <w:sz w:val="32"/>
          <w:szCs w:val="32"/>
        </w:rPr>
      </w:pPr>
      <w:r>
        <w:rPr>
          <w:rFonts w:hint="eastAsia" w:ascii="宋体" w:hAnsi="宋体" w:eastAsia="宋体" w:cs="宋体"/>
          <w:b/>
          <w:bCs/>
          <w:sz w:val="32"/>
          <w:szCs w:val="32"/>
          <w:lang w:val="en-US" w:eastAsia="zh-CN"/>
        </w:rPr>
        <w:t>贵州文化薪火乡村</w:t>
      </w:r>
      <w:r>
        <w:rPr>
          <w:rFonts w:hint="eastAsia" w:ascii="宋体" w:hAnsi="宋体" w:eastAsia="宋体" w:cs="宋体"/>
          <w:b/>
          <w:bCs/>
          <w:sz w:val="32"/>
          <w:szCs w:val="32"/>
        </w:rPr>
        <w:t>发展基金会</w:t>
      </w:r>
    </w:p>
    <w:p>
      <w:pPr>
        <w:ind w:firstLine="5140" w:firstLineChars="1600"/>
        <w:rPr>
          <w:rFonts w:hint="eastAsia" w:ascii="宋体" w:hAnsi="宋体" w:eastAsia="宋体" w:cs="宋体"/>
          <w:sz w:val="32"/>
          <w:szCs w:val="32"/>
          <w:lang w:val="en-US" w:eastAsia="zh-CN"/>
        </w:rPr>
      </w:pPr>
      <w:r>
        <w:rPr>
          <w:rFonts w:hint="eastAsia" w:ascii="宋体" w:hAnsi="宋体" w:eastAsia="宋体" w:cs="宋体"/>
          <w:b/>
          <w:bCs/>
          <w:sz w:val="32"/>
          <w:szCs w:val="32"/>
          <w:lang w:val="en-US" w:eastAsia="zh-CN"/>
        </w:rPr>
        <w:t>2019.01.01</w:t>
      </w:r>
    </w:p>
    <w:p>
      <w:pPr>
        <w:rPr>
          <w:rFonts w:hint="default"/>
          <w:sz w:val="24"/>
          <w:szCs w:val="24"/>
          <w:lang w:val="en-US" w:eastAsia="zh-CN"/>
        </w:rPr>
      </w:pPr>
    </w:p>
    <w:p>
      <w:pPr>
        <w:ind w:firstLine="420" w:firstLineChars="200"/>
        <w:rPr>
          <w:rFonts w:hint="default"/>
          <w:lang w:val="en-US" w:eastAsia="zh-CN"/>
        </w:rPr>
      </w:pPr>
    </w:p>
    <w:p>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5172075" cy="609600"/>
          <wp:effectExtent l="0" t="0" r="9525" b="0"/>
          <wp:docPr id="1" name="图片 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72075"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408AC"/>
    <w:rsid w:val="257408AC"/>
    <w:rsid w:val="32AF010C"/>
    <w:rsid w:val="4EBF5712"/>
    <w:rsid w:val="5DC47027"/>
    <w:rsid w:val="639D09CB"/>
    <w:rsid w:val="6B486EE7"/>
    <w:rsid w:val="78834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2021-11-17T04:15:00Z</dcterms:created>
  <dc:creator>程梦妮</dc:creator>
  <cp:lastModifiedBy>Kate</cp:lastModifiedBy>
  <cp:lastPrinted>2021-11-18T03:11:14Z</cp:lastPrinted>
  <dcterms:modified xsi:type="dcterms:W3CDTF">2021-11-18T03:15:36Z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4BD5E2495FA24E2BAB034BCC05B89D5B</vt:lpwstr>
  </property>
</Properties>
</file>